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прохождению Цифрового Диктанта 2020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Для прохождения тестирования на </w:t>
      </w:r>
      <w:r w:rsidDel="00000000" w:rsidR="00000000" w:rsidRPr="00000000">
        <w:rPr>
          <w:b w:val="1"/>
          <w:rtl w:val="0"/>
        </w:rPr>
        <w:t xml:space="preserve">САЙТЕ</w:t>
      </w:r>
      <w:r w:rsidDel="00000000" w:rsidR="00000000" w:rsidRPr="00000000">
        <w:rPr>
          <w:b w:val="1"/>
          <w:rtl w:val="0"/>
        </w:rPr>
        <w:t xml:space="preserve"> диктанта: https://цифровойдиктант.рф</w:t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jc w:val="both"/>
        <w:rPr>
          <w:u w:val="none"/>
        </w:rPr>
      </w:pPr>
      <w:r w:rsidDel="00000000" w:rsidR="00000000" w:rsidRPr="00000000">
        <w:rPr>
          <w:b w:val="1"/>
          <w:rtl w:val="0"/>
        </w:rPr>
        <w:t xml:space="preserve">ШАГ 1 (ГЛАВНАЯ СТРАНИЦА)</w:t>
      </w:r>
      <w:r w:rsidDel="00000000" w:rsidR="00000000" w:rsidRPr="00000000">
        <w:rPr>
          <w:rtl w:val="0"/>
        </w:rPr>
        <w:br w:type="textWrapping"/>
        <w:t xml:space="preserve">28 марта на главной странице сайта под видео станет доступна кнопка “Начать диктант”. Для старта прохождения акции пользователю необходимо на нее нажать. </w:t>
      </w:r>
    </w:p>
    <w:p w:rsidR="00000000" w:rsidDel="00000000" w:rsidP="00000000" w:rsidRDefault="00000000" w:rsidRPr="00000000" w14:paraId="00000007">
      <w:pPr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734050" cy="3009900"/>
            <wp:effectExtent b="0" l="0" r="0" t="0"/>
            <wp:docPr id="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009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jc w:val="both"/>
        <w:rPr>
          <w:u w:val="none"/>
        </w:rPr>
      </w:pPr>
      <w:r w:rsidDel="00000000" w:rsidR="00000000" w:rsidRPr="00000000">
        <w:rPr>
          <w:b w:val="1"/>
          <w:rtl w:val="0"/>
        </w:rPr>
        <w:t xml:space="preserve">ШАГ 2 (УПРОЩЕННАЯ АВТОРИЗАЦИЯ)</w:t>
      </w:r>
      <w:r w:rsidDel="00000000" w:rsidR="00000000" w:rsidRPr="00000000">
        <w:rPr>
          <w:rtl w:val="0"/>
        </w:rPr>
        <w:br w:type="textWrapping"/>
        <w:t xml:space="preserve">После нажатия на кнопку “Начать диктант” пользователь переходит на экран “Добро пожаловать!”. Графа </w:t>
      </w:r>
      <w:r w:rsidDel="00000000" w:rsidR="00000000" w:rsidRPr="00000000">
        <w:rPr>
          <w:b w:val="1"/>
          <w:rtl w:val="0"/>
        </w:rPr>
        <w:t xml:space="preserve">“E-mail” </w:t>
      </w:r>
      <w:r w:rsidDel="00000000" w:rsidR="00000000" w:rsidRPr="00000000">
        <w:rPr>
          <w:b w:val="1"/>
          <w:rtl w:val="0"/>
        </w:rPr>
        <w:t xml:space="preserve">обязательна</w:t>
      </w:r>
      <w:r w:rsidDel="00000000" w:rsidR="00000000" w:rsidRPr="00000000">
        <w:rPr>
          <w:rtl w:val="0"/>
        </w:rPr>
        <w:t xml:space="preserve"> для заполнения. (</w:t>
      </w:r>
      <w:r w:rsidDel="00000000" w:rsidR="00000000" w:rsidRPr="00000000">
        <w:rPr>
          <w:i w:val="1"/>
          <w:rtl w:val="0"/>
        </w:rPr>
        <w:t xml:space="preserve">Замечание: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i w:val="1"/>
          <w:rtl w:val="0"/>
        </w:rPr>
        <w:t xml:space="preserve">по одному e-mail </w:t>
      </w:r>
      <w:r w:rsidDel="00000000" w:rsidR="00000000" w:rsidRPr="00000000">
        <w:rPr>
          <w:i w:val="1"/>
          <w:rtl w:val="0"/>
        </w:rPr>
        <w:t xml:space="preserve">тестирование можно пройти </w:t>
      </w:r>
      <w:r w:rsidDel="00000000" w:rsidR="00000000" w:rsidRPr="00000000">
        <w:rPr>
          <w:b w:val="1"/>
          <w:i w:val="1"/>
          <w:rtl w:val="0"/>
        </w:rPr>
        <w:t xml:space="preserve">только один раз</w:t>
      </w:r>
      <w:r w:rsidDel="00000000" w:rsidR="00000000" w:rsidRPr="00000000">
        <w:rPr>
          <w:rtl w:val="0"/>
        </w:rPr>
        <w:t xml:space="preserve">). Далее необходимо нажать кнопку “Выбрать возрастную категорию”. </w:t>
      </w:r>
    </w:p>
    <w:p w:rsidR="00000000" w:rsidDel="00000000" w:rsidP="00000000" w:rsidRDefault="00000000" w:rsidRPr="00000000" w14:paraId="00000009">
      <w:pPr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734050" cy="3048000"/>
            <wp:effectExtent b="0" l="0" r="0" t="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048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A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jc w:val="both"/>
        <w:rPr>
          <w:u w:val="none"/>
        </w:rPr>
      </w:pPr>
      <w:r w:rsidDel="00000000" w:rsidR="00000000" w:rsidRPr="00000000">
        <w:rPr>
          <w:b w:val="1"/>
          <w:rtl w:val="0"/>
        </w:rPr>
        <w:t xml:space="preserve">ШАГ 3 (ВЫБОР ТЕСТА)</w:t>
      </w:r>
    </w:p>
    <w:p w:rsidR="00000000" w:rsidDel="00000000" w:rsidP="00000000" w:rsidRDefault="00000000" w:rsidRPr="00000000" w14:paraId="0000000C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После нажатия на кнопку “Выбрать возрастную категорию” пользователь переходит на экран выбора тестирования. На этой странице пользователь должен выбрать свою возрастную категорию (14-17 лет или 18 лет и старше) и ознакомиться с инструкцией по прохождению тестирования. Далее пользователю необходимо нажать кнопку “Начать диктант”. </w:t>
      </w:r>
    </w:p>
    <w:p w:rsidR="00000000" w:rsidDel="00000000" w:rsidP="00000000" w:rsidRDefault="00000000" w:rsidRPr="00000000" w14:paraId="0000000D">
      <w:pPr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734050" cy="3670300"/>
            <wp:effectExtent b="0" l="0" r="0" t="0"/>
            <wp:docPr id="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670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jc w:val="both"/>
        <w:rPr>
          <w:u w:val="none"/>
        </w:rPr>
      </w:pPr>
      <w:r w:rsidDel="00000000" w:rsidR="00000000" w:rsidRPr="00000000">
        <w:rPr>
          <w:b w:val="1"/>
          <w:rtl w:val="0"/>
        </w:rPr>
        <w:t xml:space="preserve">ШАГ 4 (ОТВЕТ НА ВОПРОСЫ ДИКТАНТА)</w:t>
      </w:r>
      <w:r w:rsidDel="00000000" w:rsidR="00000000" w:rsidRPr="00000000">
        <w:rPr>
          <w:rtl w:val="0"/>
        </w:rPr>
        <w:br w:type="textWrapping"/>
        <w:t xml:space="preserve">После нажатия на кнопку “Начать диктант” пользователь попадет на страницу тестирования. К каждому вопросу будет предложено четыре варианта ответа, только один из которых является верным. Пользователю необходимо выбрать тот ответ, который он считает правильным, и нажать на него. Чтобы перейти к следующему вопросу, необходимо нажать на кнопку “Следующий вопрос”. Время прохождения тестирования не ограничено. После ответа на все содержательные вопросы диктанта пользователь переходит на экран “Немного о вас”, где должен ввести данные о своем поле, возрасте и регионе проживания. (</w:t>
      </w:r>
      <w:r w:rsidDel="00000000" w:rsidR="00000000" w:rsidRPr="00000000">
        <w:rPr>
          <w:i w:val="1"/>
          <w:rtl w:val="0"/>
        </w:rPr>
        <w:t xml:space="preserve">Замечание: данные о поле, возрасте и регионе проживания будут использованы исключительно в обобщенном виде, то есть безотносительно конкретного человека</w:t>
      </w:r>
      <w:r w:rsidDel="00000000" w:rsidR="00000000" w:rsidRPr="00000000">
        <w:rPr>
          <w:rtl w:val="0"/>
        </w:rPr>
        <w:t xml:space="preserve">). Далее пользователю необходимо нажать на кнопку “Узнать результат”.</w:t>
      </w:r>
    </w:p>
    <w:p w:rsidR="00000000" w:rsidDel="00000000" w:rsidP="00000000" w:rsidRDefault="00000000" w:rsidRPr="00000000" w14:paraId="00000010">
      <w:pPr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734050" cy="3886200"/>
            <wp:effectExtent b="0" l="0" r="0" t="0"/>
            <wp:docPr id="5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886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734050" cy="3835400"/>
            <wp:effectExtent b="0" l="0" r="0" t="0"/>
            <wp:docPr id="9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83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ШАГ 5 (ПОЛУЧЕНИЕ РЕЗУЛЬТАТА)</w:t>
      </w:r>
    </w:p>
    <w:p w:rsidR="00000000" w:rsidDel="00000000" w:rsidP="00000000" w:rsidRDefault="00000000" w:rsidRPr="00000000" w14:paraId="00000013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После нажатия на кнопку “Узнать результат” пользователь переходит на экран результатов, где выводится его общий уровень цифровой грамотности, а также его цифровые компетенции, навыки цифрового потребления и цифровой безопасности. К каждому показателю даны рекомендации по развитию навыков и умений в той или иной области. Результатами можно поделиться в социальных сетях. Также на этом экране присутствует кнопка “Создать личный кабинет”. </w:t>
      </w:r>
    </w:p>
    <w:p w:rsidR="00000000" w:rsidDel="00000000" w:rsidP="00000000" w:rsidRDefault="00000000" w:rsidRPr="00000000" w14:paraId="00000014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Ссылка для создания личного кабинета также направляется на указанный на первом экране e-mail. В личном кабинете пользователи смогут сразу скачать свой сертификат, ознакомиться с подобранными специально для них образовательными материалами по повышению цифровой грамотности и сделать работу над ошибками после завершения акции, начиная с 12 апреля.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ШАГ 6 (СОЗДАНИЕ ЛИЧНОГО КАБИНЕТА)</w:t>
        <w:br w:type="textWrapping"/>
      </w:r>
      <w:r w:rsidDel="00000000" w:rsidR="00000000" w:rsidRPr="00000000">
        <w:rPr>
          <w:rtl w:val="0"/>
        </w:rPr>
        <w:t xml:space="preserve">При нажатии на кнопку “Создать личный кабинет” или при переходе по ссылке из письма авторизации пользователь попадает на экран “Регистрация”. На этом экране пользователю необходимо ввести тот e-mail, с помощью которого он проходил тестирование, а также придумать и подтвердить пароль. Затем нажать на кнопку “Создать личный кабинет”.</w:t>
      </w:r>
    </w:p>
    <w:p w:rsidR="00000000" w:rsidDel="00000000" w:rsidP="00000000" w:rsidRDefault="00000000" w:rsidRPr="00000000" w14:paraId="00000018">
      <w:pPr>
        <w:ind w:left="720" w:firstLine="0"/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/>
        <w:drawing>
          <wp:inline distB="114300" distT="114300" distL="114300" distR="114300">
            <wp:extent cx="5734050" cy="3492500"/>
            <wp:effectExtent b="0" l="0" r="0" t="0"/>
            <wp:docPr id="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492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720" w:firstLine="0"/>
        <w:rPr/>
      </w:pPr>
      <w:r w:rsidDel="00000000" w:rsidR="00000000" w:rsidRPr="00000000">
        <w:rPr>
          <w:rtl w:val="0"/>
        </w:rPr>
        <w:t xml:space="preserve">После этого пользователь переходит на страницу своего личного кабинета, где может снова увидеть свой результат, рекомендации и образовательные-материалы, скачать сертификат и с 12 апреля пройти работу над ошибками.</w:t>
      </w:r>
    </w:p>
    <w:p w:rsidR="00000000" w:rsidDel="00000000" w:rsidP="00000000" w:rsidRDefault="00000000" w:rsidRPr="00000000" w14:paraId="0000001A">
      <w:pPr>
        <w:ind w:left="720" w:firstLine="0"/>
        <w:rPr/>
      </w:pPr>
      <w:r w:rsidDel="00000000" w:rsidR="00000000" w:rsidRPr="00000000">
        <w:rPr/>
        <w:drawing>
          <wp:inline distB="114300" distT="114300" distL="114300" distR="114300">
            <wp:extent cx="5224463" cy="5484818"/>
            <wp:effectExtent b="0" l="0" r="0" t="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24463" cy="54848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720" w:firstLine="0"/>
        <w:rPr/>
      </w:pPr>
      <w:r w:rsidDel="00000000" w:rsidR="00000000" w:rsidRPr="00000000">
        <w:rPr/>
        <w:drawing>
          <wp:inline distB="114300" distT="114300" distL="114300" distR="114300">
            <wp:extent cx="5300663" cy="3953484"/>
            <wp:effectExtent b="0" l="0" r="0" t="0"/>
            <wp:docPr id="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00663" cy="39534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ШАГ 7 (ВХОД И ВЫХОД ИЗ ЛИЧНОГО КАБИНЕТА)</w:t>
      </w:r>
      <w:r w:rsidDel="00000000" w:rsidR="00000000" w:rsidRPr="00000000">
        <w:rPr>
          <w:rtl w:val="0"/>
        </w:rPr>
        <w:br w:type="textWrapping"/>
        <w:t xml:space="preserve">Для того, чтобы выйти из личного кабинета, пользователю необходимо нажать на кнопку “Выйти из профиля” в верхнем правом углу экрана в десктопной версии, или нажав на меню (3 полоски) в мобильной версии. </w:t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  <w:t xml:space="preserve">Десктопная версия:</w:t>
      </w:r>
    </w:p>
    <w:p w:rsidR="00000000" w:rsidDel="00000000" w:rsidP="00000000" w:rsidRDefault="00000000" w:rsidRPr="00000000" w14:paraId="00000020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734050" cy="381000"/>
            <wp:effectExtent b="0" l="0" r="0" t="0"/>
            <wp:docPr id="1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8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  <w:t xml:space="preserve">Мобильная версия: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</w:rPr>
        <w:drawing>
          <wp:inline distB="114300" distT="114300" distL="114300" distR="114300">
            <wp:extent cx="5734050" cy="303530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035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720" w:firstLine="0"/>
        <w:rPr/>
      </w:pPr>
      <w:r w:rsidDel="00000000" w:rsidR="00000000" w:rsidRPr="00000000">
        <w:rPr>
          <w:rtl w:val="0"/>
        </w:rPr>
        <w:t xml:space="preserve">Для того, чтобы войти в личный кабинет, пользователю необходимо нажать на кнопку “Смотреть результат” в верхнем правом углу экрана в десктопной и мобильной версии. </w:t>
      </w:r>
    </w:p>
    <w:p w:rsidR="00000000" w:rsidDel="00000000" w:rsidP="00000000" w:rsidRDefault="00000000" w:rsidRPr="00000000" w14:paraId="0000002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Десктопная версия: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734050" cy="22479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247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left"/>
        <w:rPr/>
      </w:pPr>
      <w:r w:rsidDel="00000000" w:rsidR="00000000" w:rsidRPr="00000000">
        <w:rPr>
          <w:rtl w:val="0"/>
        </w:rPr>
        <w:t xml:space="preserve">Мобильная версия:</w:t>
      </w:r>
    </w:p>
    <w:p w:rsidR="00000000" w:rsidDel="00000000" w:rsidP="00000000" w:rsidRDefault="00000000" w:rsidRPr="00000000" w14:paraId="0000003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left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</w:rPr>
        <w:drawing>
          <wp:inline distB="114300" distT="114300" distL="114300" distR="114300">
            <wp:extent cx="5734050" cy="3683000"/>
            <wp:effectExtent b="0" l="0" r="0" t="0"/>
            <wp:docPr id="1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68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Структура вопросов Цифрового Диктанта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Тестирование для аудитории 14-17 лет:</w:t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  <w:t xml:space="preserve">Диктант состоит из </w:t>
      </w:r>
      <w:r w:rsidDel="00000000" w:rsidR="00000000" w:rsidRPr="00000000">
        <w:rPr>
          <w:b w:val="1"/>
          <w:rtl w:val="0"/>
        </w:rPr>
        <w:t xml:space="preserve">40 вопросов</w:t>
      </w:r>
      <w:r w:rsidDel="00000000" w:rsidR="00000000" w:rsidRPr="00000000">
        <w:rPr>
          <w:rtl w:val="0"/>
        </w:rPr>
        <w:t xml:space="preserve"> и разделен на 4 смысловых блока: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БЛОК “Цифровое потребление” посвящен основам компьютерной грамотности, а именно, различным устройствам и знаниям базовых программ.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БЛОК “Цифровые компетенции” посвящен вопросам о работе с интернетом, социальными сетями, онлайн-приложениями, финансовым переводам и другими сервисами. 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БЛОК “Цифровая безопасность” посвящен вопросам о кибербезопасности, в том числе защите персональных данных.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БЛОК “Технологии будущего” (ДОПОЛНИТЕЛЬНЫЙ) о знании технологий искусственного интеллекта, умных устройств и др.*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Тестирование для аудитории старше 18 лет:</w:t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  <w:t xml:space="preserve">Диктант состоит из </w:t>
      </w:r>
      <w:r w:rsidDel="00000000" w:rsidR="00000000" w:rsidRPr="00000000">
        <w:rPr>
          <w:b w:val="1"/>
          <w:rtl w:val="0"/>
        </w:rPr>
        <w:t xml:space="preserve">45 вопросов</w:t>
      </w:r>
      <w:r w:rsidDel="00000000" w:rsidR="00000000" w:rsidRPr="00000000">
        <w:rPr>
          <w:rtl w:val="0"/>
        </w:rPr>
        <w:t xml:space="preserve"> и разделен на 4 смысловых блока:</w:t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БЛОК “Цифровое потребление” посвящен основам компьютерной грамотности, а именно, различным устройствам и знаниям базовых программ.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БЛОК “Цифровые компетенции” посвящен вопросам о работе с интернетом, социальными сетями, онлайн-приложениями, финансовым переводам и другими сервисами. </w:t>
      </w:r>
    </w:p>
    <w:p w:rsidR="00000000" w:rsidDel="00000000" w:rsidP="00000000" w:rsidRDefault="00000000" w:rsidRPr="00000000" w14:paraId="00000040">
      <w:pPr>
        <w:numPr>
          <w:ilvl w:val="0"/>
          <w:numId w:val="4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БЛОК “Цифровая безопасность” посвящен вопросам о кибербезопасности, в том числе защите персональных данных.</w:t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БЛОК “Технологии будущего” (ДОПОЛНИТЕЛЬНЫЙ) о знании технологий искусственного интеллекта, умных устройств и др.*</w:t>
      </w:r>
    </w:p>
    <w:p w:rsidR="00000000" w:rsidDel="00000000" w:rsidP="00000000" w:rsidRDefault="00000000" w:rsidRPr="00000000" w14:paraId="00000042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0" w:firstLine="0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* Данный блок не учитывается при расчете уровня цифровой грамотности пользователя. </w:t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</w:r>
    </w:p>
    <w:sectPr>
      <w:pgSz w:h="16834" w:w="11909"/>
      <w:pgMar w:bottom="826.1811023622045" w:top="566.929133858267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image" Target="media/image8.pn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2.png"/><Relationship Id="rId15" Type="http://schemas.openxmlformats.org/officeDocument/2006/relationships/image" Target="media/image3.png"/><Relationship Id="rId14" Type="http://schemas.openxmlformats.org/officeDocument/2006/relationships/image" Target="media/image4.png"/><Relationship Id="rId17" Type="http://schemas.openxmlformats.org/officeDocument/2006/relationships/image" Target="media/image7.png"/><Relationship Id="rId16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9.png"/><Relationship Id="rId7" Type="http://schemas.openxmlformats.org/officeDocument/2006/relationships/image" Target="media/image2.png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